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A539" w14:textId="77777777" w:rsidR="000C5ADA" w:rsidRDefault="00802427" w:rsidP="0077128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Hapet </w:t>
      </w:r>
      <w:r w:rsidR="00425713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6E01AD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hirrja për 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0301F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obilitete (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70301F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ursa) 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0301F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tudent</w:t>
      </w:r>
      <w:r w:rsidR="00C54E5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70301F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 </w:t>
      </w:r>
      <w:r w:rsidR="000C3CE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të </w:t>
      </w:r>
      <w:r w:rsidR="0070301F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UPT-s</w:t>
      </w:r>
      <w:r w:rsidR="00C54E5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70301F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A4D5C2" w14:textId="27BA11B9" w:rsidR="0077128F" w:rsidRPr="005E0453" w:rsidRDefault="0070301F" w:rsidP="0077128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54E5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kuad</w:t>
      </w:r>
      <w:r w:rsidR="00C54E5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r t</w:t>
      </w:r>
      <w:r w:rsidR="00C54E5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Marr</w:t>
      </w:r>
      <w:r w:rsidR="00C54E5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211D11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veshjes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KA1 t</w:t>
      </w:r>
      <w:r w:rsidR="00C54E5A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Programit</w:t>
      </w:r>
      <w:r w:rsidR="006E01AD"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Erasmus + </w:t>
      </w:r>
    </w:p>
    <w:p w14:paraId="2BA93125" w14:textId="77777777" w:rsidR="007E3B26" w:rsidRPr="005E0453" w:rsidRDefault="007E3B26" w:rsidP="007E3B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l-PL" w:eastAsia="sq-AL"/>
        </w:rPr>
      </w:pPr>
      <w:r w:rsidRPr="005E0453">
        <w:rPr>
          <w:rStyle w:val="Strong"/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="007E49E5" w:rsidRPr="005E04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q-AL"/>
        </w:rPr>
        <w:t xml:space="preserve">University of Applied Sciences </w:t>
      </w:r>
      <w:r w:rsidRPr="005E04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q-AL"/>
        </w:rPr>
        <w:t>n</w:t>
      </w:r>
      <w:r w:rsidR="007E49E5" w:rsidRPr="005E04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q-AL"/>
        </w:rPr>
        <w:t>ë</w:t>
      </w:r>
      <w:r w:rsidRPr="005E04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q-AL"/>
        </w:rPr>
        <w:t xml:space="preserve"> Nysa, Pol</w:t>
      </w:r>
      <w:r w:rsidR="007E49E5" w:rsidRPr="005E04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q-AL"/>
        </w:rPr>
        <w:t>oni</w:t>
      </w:r>
    </w:p>
    <w:p w14:paraId="14CF1EBA" w14:textId="393D4C55" w:rsidR="00F700B6" w:rsidRPr="005E0453" w:rsidRDefault="006E01AD" w:rsidP="007E3B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sz w:val="24"/>
          <w:szCs w:val="24"/>
        </w:rPr>
        <w:t>Në kuadër të programit Erasmus +</w:t>
      </w:r>
      <w:r w:rsidR="0070301F" w:rsidRPr="005E0453">
        <w:rPr>
          <w:rFonts w:ascii="Times New Roman" w:eastAsia="Times New Roman" w:hAnsi="Times New Roman" w:cs="Times New Roman"/>
          <w:sz w:val="24"/>
          <w:szCs w:val="24"/>
        </w:rPr>
        <w:t xml:space="preserve"> dhe marr</w:t>
      </w:r>
      <w:r w:rsidR="00C54E5A" w:rsidRPr="005E045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 w:rsidRPr="005E0453">
        <w:rPr>
          <w:rFonts w:ascii="Times New Roman" w:eastAsia="Times New Roman" w:hAnsi="Times New Roman" w:cs="Times New Roman"/>
          <w:sz w:val="24"/>
          <w:szCs w:val="24"/>
        </w:rPr>
        <w:t>veshjes KA1 bil</w:t>
      </w:r>
      <w:r w:rsidR="000C3CEA" w:rsidRPr="005E0453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 w:rsidRPr="005E0453">
        <w:rPr>
          <w:rFonts w:ascii="Times New Roman" w:eastAsia="Times New Roman" w:hAnsi="Times New Roman" w:cs="Times New Roman"/>
          <w:sz w:val="24"/>
          <w:szCs w:val="24"/>
        </w:rPr>
        <w:t>rale,</w:t>
      </w:r>
      <w:r w:rsidRPr="005E0453">
        <w:rPr>
          <w:rFonts w:ascii="Times New Roman" w:eastAsia="Times New Roman" w:hAnsi="Times New Roman" w:cs="Times New Roman"/>
          <w:sz w:val="24"/>
          <w:szCs w:val="24"/>
        </w:rPr>
        <w:t xml:space="preserve"> është </w:t>
      </w:r>
      <w:r w:rsidR="00802427" w:rsidRPr="005E0453">
        <w:rPr>
          <w:rFonts w:ascii="Times New Roman" w:eastAsia="Times New Roman" w:hAnsi="Times New Roman" w:cs="Times New Roman"/>
          <w:sz w:val="24"/>
          <w:szCs w:val="24"/>
        </w:rPr>
        <w:t xml:space="preserve">hapur </w:t>
      </w:r>
      <w:r w:rsidRPr="005E0453">
        <w:rPr>
          <w:rFonts w:ascii="Times New Roman" w:eastAsia="Times New Roman" w:hAnsi="Times New Roman" w:cs="Times New Roman"/>
          <w:sz w:val="24"/>
          <w:szCs w:val="24"/>
        </w:rPr>
        <w:t>thirrja për aplikime për bursa për mobilitete për studentë</w:t>
      </w:r>
      <w:r w:rsidR="00211D11" w:rsidRPr="005E04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0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 w:rsidRPr="005E04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0453">
        <w:rPr>
          <w:rFonts w:ascii="Times New Roman" w:eastAsia="Times New Roman" w:hAnsi="Times New Roman" w:cs="Times New Roman"/>
          <w:sz w:val="24"/>
          <w:szCs w:val="24"/>
        </w:rPr>
        <w:t xml:space="preserve"> Universitetit </w:t>
      </w:r>
      <w:r w:rsidR="0070301F" w:rsidRPr="005E0453">
        <w:rPr>
          <w:rFonts w:ascii="Times New Roman" w:eastAsia="Times New Roman" w:hAnsi="Times New Roman" w:cs="Times New Roman"/>
          <w:sz w:val="24"/>
          <w:szCs w:val="24"/>
        </w:rPr>
        <w:t xml:space="preserve">Politeknik </w:t>
      </w:r>
      <w:r w:rsidRPr="005E0453">
        <w:rPr>
          <w:rFonts w:ascii="Times New Roman" w:eastAsia="Times New Roman" w:hAnsi="Times New Roman" w:cs="Times New Roman"/>
          <w:sz w:val="24"/>
          <w:szCs w:val="24"/>
        </w:rPr>
        <w:t>të Tiranës</w:t>
      </w:r>
      <w:r w:rsidR="0077128F" w:rsidRPr="005E0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128F" w:rsidRPr="005E0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Fakulteti </w:t>
      </w:r>
      <w:r w:rsidR="007E3B26" w:rsidRPr="005E0453">
        <w:rPr>
          <w:rFonts w:ascii="Times New Roman" w:hAnsi="Times New Roman" w:cs="Times New Roman"/>
          <w:sz w:val="24"/>
          <w:szCs w:val="24"/>
        </w:rPr>
        <w:t>i Arkitekturës dhe Urbanistikës</w:t>
      </w:r>
      <w:r w:rsidR="0077128F" w:rsidRPr="005E0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në </w:t>
      </w:r>
      <w:r w:rsidR="00B849C2" w:rsidRPr="005E0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q-AL"/>
        </w:rPr>
        <w:t>University of Applied Sciences</w:t>
      </w:r>
      <w:r w:rsidR="000C5A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q-AL"/>
        </w:rPr>
        <w:t>,</w:t>
      </w:r>
      <w:r w:rsidR="00B849C2" w:rsidRPr="005E0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q-AL"/>
        </w:rPr>
        <w:t xml:space="preserve"> </w:t>
      </w:r>
      <w:r w:rsidR="007E3B26" w:rsidRPr="005E0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q-AL"/>
        </w:rPr>
        <w:t>n</w:t>
      </w:r>
      <w:r w:rsidR="00B849C2" w:rsidRPr="005E0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q-AL"/>
        </w:rPr>
        <w:t>ë</w:t>
      </w:r>
      <w:r w:rsidR="007E3B26" w:rsidRPr="005E0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q-AL"/>
        </w:rPr>
        <w:t xml:space="preserve"> Nysa, Poloni.</w:t>
      </w:r>
    </w:p>
    <w:p w14:paraId="68DA9315" w14:textId="77777777" w:rsidR="007E3B26" w:rsidRPr="005E0453" w:rsidRDefault="007E3B2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497618" w14:textId="77777777" w:rsidR="006E01AD" w:rsidRPr="005E0453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Llojet e mobilitetit përfshijnë:</w:t>
      </w:r>
    </w:p>
    <w:p w14:paraId="31443044" w14:textId="77777777" w:rsidR="002D2EEE" w:rsidRPr="005E0453" w:rsidRDefault="002D2EEE" w:rsidP="002D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C675D" w14:textId="265AD009" w:rsidR="002D2EEE" w:rsidRPr="005E0453" w:rsidRDefault="002D2EEE" w:rsidP="002D2E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sz w:val="24"/>
          <w:szCs w:val="24"/>
        </w:rPr>
        <w:t>Shkëmbimin e studentëve për studime.</w:t>
      </w:r>
    </w:p>
    <w:p w14:paraId="6E190467" w14:textId="77777777" w:rsidR="002D2EEE" w:rsidRPr="005E0453" w:rsidRDefault="002D2EEE" w:rsidP="002D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AE8B7" w14:textId="77777777" w:rsidR="002D2EEE" w:rsidRPr="005E0453" w:rsidRDefault="002D2EEE" w:rsidP="002D2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 e mobilitetit për studentët:</w:t>
      </w:r>
    </w:p>
    <w:p w14:paraId="134E93B8" w14:textId="77777777" w:rsidR="002D2EEE" w:rsidRPr="005E0453" w:rsidRDefault="002D2EEE" w:rsidP="002D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5A826" w14:textId="09A44345" w:rsidR="002D2EEE" w:rsidRPr="005E0453" w:rsidRDefault="002D2EEE" w:rsidP="002D2E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 duhet të jenë të regjistruar në një program studimi, në Universitetin Politeknik të Tiranës</w:t>
      </w:r>
      <w:r w:rsidR="00B40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0A8F" w:rsidRPr="005E0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Fakulteti i </w:t>
      </w:r>
      <w:r w:rsidR="00B40A8F" w:rsidRPr="005E0453">
        <w:rPr>
          <w:rFonts w:ascii="Times New Roman" w:hAnsi="Times New Roman" w:cs="Times New Roman"/>
          <w:sz w:val="24"/>
          <w:szCs w:val="24"/>
        </w:rPr>
        <w:t>Arkitekturës dhe Urbanistikës</w:t>
      </w:r>
      <w:r w:rsidR="00B40A8F">
        <w:rPr>
          <w:rFonts w:ascii="Times New Roman" w:hAnsi="Times New Roman" w:cs="Times New Roman"/>
          <w:sz w:val="24"/>
          <w:szCs w:val="24"/>
        </w:rPr>
        <w:t xml:space="preserve"> dhe t</w:t>
      </w:r>
      <w:r w:rsidRPr="005E0453">
        <w:rPr>
          <w:rFonts w:ascii="Times New Roman" w:eastAsia="Times New Roman" w:hAnsi="Times New Roman" w:cs="Times New Roman"/>
          <w:color w:val="000000"/>
          <w:sz w:val="24"/>
          <w:szCs w:val="24"/>
        </w:rPr>
        <w:t>ë kenë përfunduar një vit akademik.</w:t>
      </w:r>
    </w:p>
    <w:p w14:paraId="28F2A1CD" w14:textId="77777777" w:rsidR="00F700B6" w:rsidRPr="005E0453" w:rsidRDefault="00F700B6" w:rsidP="002D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61035" w14:textId="77777777" w:rsidR="006E01AD" w:rsidRPr="005E0453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 e bursave:</w:t>
      </w:r>
    </w:p>
    <w:p w14:paraId="5818C02E" w14:textId="77777777" w:rsidR="002B3A80" w:rsidRPr="005E0453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19986" w14:textId="01E24B50" w:rsidR="00D90E3E" w:rsidRPr="005E0453" w:rsidRDefault="004A2B1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04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207F3A" w:rsidRPr="005E04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s</w:t>
      </w:r>
      <w:r w:rsidR="002B3A80" w:rsidRPr="005E04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emestër</w:t>
      </w:r>
      <w:r w:rsidR="007E3B26" w:rsidRPr="005E04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D81C13" w:rsidRPr="005E0453">
        <w:rPr>
          <w:rFonts w:ascii="Times New Roman" w:hAnsi="Times New Roman" w:cs="Times New Roman"/>
          <w:color w:val="201F1E"/>
          <w:shd w:val="clear" w:color="auto" w:fill="FFFFFF"/>
        </w:rPr>
        <w:t> </w:t>
      </w:r>
      <w:r w:rsidR="00457599" w:rsidRPr="00B40A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semestri </w:t>
      </w:r>
      <w:r w:rsidR="005E0453" w:rsidRPr="00B40A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r w:rsidR="00457599" w:rsidRPr="00B40A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par</w:t>
      </w:r>
      <w:r w:rsidR="005E0453" w:rsidRPr="00B40A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ë</w:t>
      </w:r>
      <w:r w:rsidR="00457599" w:rsidRPr="00B40A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5E0453" w:rsidRPr="00B40A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r w:rsidR="00457599" w:rsidRPr="00B40A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vitit akademik 2022 - 2023</w:t>
      </w:r>
    </w:p>
    <w:p w14:paraId="14BB8A57" w14:textId="77777777" w:rsidR="00F700B6" w:rsidRPr="005E045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9B6EB37" w14:textId="77777777" w:rsidR="006E01AD" w:rsidRPr="005E0453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</w:rPr>
        <w:t>Fushat e studimit:</w:t>
      </w:r>
    </w:p>
    <w:p w14:paraId="796AA559" w14:textId="77777777" w:rsidR="00377FDD" w:rsidRPr="005E0453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637A7" w14:textId="682E4CB4" w:rsidR="00862315" w:rsidRPr="005E0453" w:rsidRDefault="00C85306" w:rsidP="00377FDD">
      <w:pPr>
        <w:spacing w:after="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5E045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Arkitekturë</w:t>
      </w:r>
      <w:r w:rsidR="008E3DCF" w:rsidRPr="005E045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dhe Urbanistikë</w:t>
      </w:r>
    </w:p>
    <w:p w14:paraId="05A1BFF0" w14:textId="77777777" w:rsidR="0077128F" w:rsidRPr="005E0453" w:rsidRDefault="0077128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D0B7E" w14:textId="1839A88A" w:rsidR="00862315" w:rsidRPr="005E0453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53">
        <w:rPr>
          <w:rFonts w:ascii="Times New Roman" w:eastAsia="Times New Roman" w:hAnsi="Times New Roman" w:cs="Times New Roman"/>
          <w:b/>
          <w:sz w:val="24"/>
          <w:szCs w:val="24"/>
        </w:rPr>
        <w:t xml:space="preserve">Numri total </w:t>
      </w:r>
      <w:r w:rsidR="00797EFF" w:rsidRPr="005E045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E0453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studentëve</w:t>
      </w:r>
      <w:r w:rsidRPr="005E04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7599" w:rsidRPr="005E04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5A20" w:rsidRPr="005E0453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425713" w:rsidRPr="005E0453">
        <w:rPr>
          <w:rFonts w:ascii="Times New Roman" w:eastAsia="Times New Roman" w:hAnsi="Times New Roman" w:cs="Times New Roman"/>
          <w:sz w:val="24"/>
          <w:szCs w:val="24"/>
        </w:rPr>
        <w:t>ë</w:t>
      </w:r>
    </w:p>
    <w:p w14:paraId="0BBEA82F" w14:textId="77777777" w:rsidR="00377FDD" w:rsidRPr="005E0453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46CA86" w14:textId="58CAFEF6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E0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 e nevojshme për aplikim për studentët</w:t>
      </w:r>
      <w:r w:rsidRPr="005E0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2D43A0B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376CA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- CV;</w:t>
      </w:r>
    </w:p>
    <w:p w14:paraId="6FB0DF19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- Kopje e Pasaportës;</w:t>
      </w:r>
    </w:p>
    <w:p w14:paraId="6F6BB95E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- Vërtetim studenti;</w:t>
      </w:r>
    </w:p>
    <w:p w14:paraId="12B32B96" w14:textId="5ED0FDD0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- Listë notash e studimeve, deri në momentin e aplikimit;</w:t>
      </w:r>
    </w:p>
    <w:p w14:paraId="7E9BC446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- Letër Motivimi (në gjuhën angleze);</w:t>
      </w:r>
    </w:p>
    <w:p w14:paraId="38C5A6C5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- Çertifikatë e gjuhës së huaj*;</w:t>
      </w:r>
    </w:p>
    <w:p w14:paraId="119B986E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Dokumenti Learning Agreement**. </w:t>
      </w:r>
    </w:p>
    <w:p w14:paraId="160554CD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3D7CEBF" w14:textId="616FFB2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*</w:t>
      </w:r>
      <w:r w:rsidRPr="005E0453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Ofrohen kurset e studimit në gjuhën angleze, ku niveli minimal i kërkuar për gjuhën është B1. Studenti duhet të plotësojë nivelin  minimal të kërkuar të gjuhës duke e vërtetuar me çertifikatën përkatëse të gjuhës së huaj.</w:t>
      </w:r>
    </w:p>
    <w:p w14:paraId="7C04C5D5" w14:textId="2002DEC4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E0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t xml:space="preserve">**Learning Agreement është një kontratë midis universitetit të origjinës dhe aplikantit dhe shërben për të përcaktuar lëndët që do të zhvilloni në universitetin pritës. Ju duhet të plotësoni vetëm seksionin e parë ‘‘Mobility Plan’’. Në tabelën A përcaktohen lëndët dhe kreditet që do të merrni në universitetin pritës, në tabelën B përcaktohet se cilat prej lëndëve të Tabelës A do të njihet në Universitetin Politeknik të Tiranës, kur ju të keni përfunduar periudhën e shkëmbimit. </w:t>
      </w:r>
    </w:p>
    <w:p w14:paraId="5E2673F7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</w:pPr>
      <w:r w:rsidRPr="005E0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t xml:space="preserve">KUJDES: Ju duhet të përzgjidhni të kryeni në </w:t>
      </w:r>
      <w:r w:rsidRPr="005E0453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sq-AL"/>
        </w:rPr>
        <w:t>Applied Sciences In Nysa, Poloni</w:t>
      </w:r>
      <w:r w:rsidRPr="005E0453">
        <w:rPr>
          <w:rFonts w:ascii="Times New Roman" w:hAnsi="Times New Roman" w:cs="Times New Roman"/>
          <w:i/>
          <w:sz w:val="20"/>
          <w:szCs w:val="20"/>
          <w:lang w:val="de-DE"/>
        </w:rPr>
        <w:t>,</w:t>
      </w:r>
      <w:r w:rsidRPr="005E0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t xml:space="preserve"> lëndë të njëjta ose ekuivalente me ato që do të kryenit në semestrin përkatës në fakultetin tuaj, kjo për arsye që lëndët dhe kreditet t’ju njihen kur të </w:t>
      </w:r>
      <w:r w:rsidRPr="005E0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lastRenderedPageBreak/>
        <w:t xml:space="preserve">ktheheni. Nëse lëndët e përzgjedhura ndryshojnë nga ato që do të zhvillonit në fakultetin tuaj semestrin përkatës, atëherë kur të ktheheni ju duhet të zhvilloni lëndët që nuk përshtaten në Universitetin Politeknik të Tiranës. </w:t>
      </w:r>
    </w:p>
    <w:p w14:paraId="043BA0AD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</w:pPr>
      <w:r w:rsidRPr="005E0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t>Dokumenti ‘‘Learning Agreement’’ te seksioni ‘‘Commitment’’ firmoset nga aplikanti, nga koordinatori akademik i Fakultetit dhe nga Zv/Rektori i UPT-së për Anën Shkencore dhe Marrëdhëniet me Jashtë.</w:t>
      </w:r>
    </w:p>
    <w:p w14:paraId="7E8FCD6F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</w:pPr>
    </w:p>
    <w:p w14:paraId="6DC90B31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E0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t>Për të shkarkuar formatin e “</w:t>
      </w:r>
      <w:r w:rsidRPr="005E0453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val="de-DE"/>
        </w:rPr>
        <w:t>Learning Agreement”</w:t>
      </w:r>
      <w:r w:rsidRPr="005E0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t>klikoni më poshtë:</w:t>
      </w:r>
    </w:p>
    <w:p w14:paraId="27AC7BD0" w14:textId="77777777" w:rsidR="005E0453" w:rsidRPr="005E0453" w:rsidRDefault="00000000" w:rsidP="005E0453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7" w:tgtFrame="_blank" w:history="1">
        <w:r w:rsidR="005E0453" w:rsidRPr="005E0453">
          <w:rPr>
            <w:rStyle w:val="Hyperlink"/>
            <w:rFonts w:ascii="Times New Roman" w:hAnsi="Times New Roman" w:cs="Times New Roman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46D388A7" w14:textId="77777777" w:rsidR="00C85306" w:rsidRPr="005E0453" w:rsidRDefault="00C85306" w:rsidP="00C85306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3C2E3ACC" w14:textId="6070E57D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</w:pPr>
      <w:r w:rsidRPr="005E0453"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  <w:t xml:space="preserve">Për të parë listën e lëndëve dhe për të marrë informacion të përgjithshëm rreth studimeve në </w:t>
      </w:r>
      <w:r w:rsidRPr="005E0453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sq-AL"/>
        </w:rPr>
        <w:t xml:space="preserve">Applied Sciences </w:t>
      </w:r>
      <w:r w:rsidR="00F31939" w:rsidRPr="005E0453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sq-AL"/>
        </w:rPr>
        <w:t>i</w:t>
      </w:r>
      <w:r w:rsidRPr="005E0453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sq-AL"/>
        </w:rPr>
        <w:t>n Nysa, Poloni</w:t>
      </w:r>
      <w:r w:rsidR="00D81C13" w:rsidRPr="005E0453"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  <w:t>, ju lutemi klikon</w:t>
      </w:r>
      <w:r w:rsidR="004E6AB1"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  <w:t>i</w:t>
      </w:r>
      <w:r w:rsidR="00D81C13" w:rsidRPr="005E0453"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  <w:t xml:space="preserve"> te link</w:t>
      </w:r>
      <w:r w:rsidR="00457599" w:rsidRPr="005E0453"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  <w:t>-et:</w:t>
      </w:r>
    </w:p>
    <w:p w14:paraId="69C99782" w14:textId="75C6341C" w:rsidR="00457599" w:rsidRPr="005E0453" w:rsidRDefault="00457599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</w:pPr>
    </w:p>
    <w:p w14:paraId="57A85F67" w14:textId="77777777" w:rsidR="00457599" w:rsidRPr="005E0453" w:rsidRDefault="00000000" w:rsidP="00457599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hyperlink r:id="rId8" w:tgtFrame="_blank" w:history="1">
        <w:r w:rsidR="00457599" w:rsidRPr="005E045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https://www.pwsz.nysa.pl/index.php?p=25,223,0,0,38,0</w:t>
        </w:r>
      </w:hyperlink>
    </w:p>
    <w:p w14:paraId="7160CC8E" w14:textId="77777777" w:rsidR="00457599" w:rsidRPr="005E0453" w:rsidRDefault="00457599" w:rsidP="00457599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E045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9F94E68" w14:textId="77777777" w:rsidR="00457599" w:rsidRPr="005E0453" w:rsidRDefault="00000000" w:rsidP="00457599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hyperlink r:id="rId9" w:tgtFrame="_blank" w:history="1">
        <w:r w:rsidR="00457599" w:rsidRPr="005E0453">
          <w:rPr>
            <w:rStyle w:val="Hyperlink"/>
            <w:color w:val="0563C1"/>
            <w:sz w:val="22"/>
            <w:szCs w:val="22"/>
            <w:bdr w:val="none" w:sz="0" w:space="0" w:color="auto" w:frame="1"/>
            <w:lang w:val="pl-PL"/>
          </w:rPr>
          <w:t>https://www.pwsz.nysa.pl/sitecontent/bwm_en/pliki/erasmus_architecture.pdf</w:t>
        </w:r>
      </w:hyperlink>
    </w:p>
    <w:p w14:paraId="4FCA06DD" w14:textId="14762D52" w:rsidR="00457599" w:rsidRPr="005E0453" w:rsidRDefault="00457599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/>
        </w:rPr>
      </w:pPr>
    </w:p>
    <w:p w14:paraId="2B52E109" w14:textId="77777777" w:rsidR="00C85306" w:rsidRPr="005E0453" w:rsidRDefault="00C85306" w:rsidP="00C85306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212121"/>
          <w:bdr w:val="none" w:sz="0" w:space="0" w:color="auto" w:frame="1"/>
          <w:lang w:val="de-DE"/>
        </w:rPr>
      </w:pPr>
    </w:p>
    <w:p w14:paraId="258FDA4E" w14:textId="22C4333F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/>
        </w:rPr>
        <w:t xml:space="preserve">Afati për aplikim: </w:t>
      </w:r>
      <w:r w:rsidR="001D229F" w:rsidRPr="005E04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>D</w:t>
      </w:r>
      <w:r w:rsidR="00155DF9" w:rsidRPr="005E04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 xml:space="preserve">eri më </w:t>
      </w:r>
      <w:r w:rsidR="00457599" w:rsidRPr="005E04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>2</w:t>
      </w:r>
      <w:r w:rsidR="000C5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>5</w:t>
      </w:r>
      <w:r w:rsidR="00457599" w:rsidRPr="005E04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 xml:space="preserve"> korrik 2022, ora 12.00</w:t>
      </w:r>
    </w:p>
    <w:p w14:paraId="6EF660AC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CE7A123" w14:textId="4547C162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Aplikimi kryhet pranë </w:t>
      </w:r>
      <w:r w:rsidR="00D81C13"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>Drejtorisë së Komunikimit dhe Koordinimit në UPT.</w:t>
      </w: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14:paraId="5D1DC941" w14:textId="77777777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ABEA119" w14:textId="7DFA9592" w:rsidR="00C85306" w:rsidRPr="005E0453" w:rsidRDefault="00C85306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045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Për informacione shtesë në lidhje me procesin e aplikimit në UPT mund të </w:t>
      </w:r>
      <w:r w:rsidRPr="005E0453">
        <w:rPr>
          <w:rFonts w:ascii="Times New Roman" w:hAnsi="Times New Roman" w:cs="Times New Roman"/>
          <w:sz w:val="24"/>
          <w:szCs w:val="24"/>
          <w:lang w:val="de-DE"/>
        </w:rPr>
        <w:t xml:space="preserve">kontaktoni në email: </w:t>
      </w:r>
      <w:hyperlink r:id="rId10" w:history="1">
        <w:r w:rsidR="00457599" w:rsidRPr="005E0453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abeqo@upt.al</w:t>
        </w:r>
      </w:hyperlink>
      <w:r w:rsidR="00457599" w:rsidRPr="005E0453">
        <w:rPr>
          <w:rFonts w:ascii="Times New Roman" w:hAnsi="Times New Roman" w:cs="Times New Roman"/>
          <w:sz w:val="24"/>
          <w:szCs w:val="24"/>
          <w:lang w:val="de-DE"/>
        </w:rPr>
        <w:t xml:space="preserve"> ,  </w:t>
      </w:r>
      <w:r w:rsidR="00D81C13" w:rsidRPr="005E0453">
        <w:rPr>
          <w:rFonts w:ascii="Times New Roman" w:hAnsi="Times New Roman" w:cs="Times New Roman"/>
          <w:sz w:val="24"/>
          <w:szCs w:val="24"/>
          <w:lang w:val="de-DE"/>
        </w:rPr>
        <w:t xml:space="preserve">rkodra@upt.al  </w:t>
      </w:r>
    </w:p>
    <w:p w14:paraId="5E3717CB" w14:textId="77777777" w:rsidR="009E3F11" w:rsidRPr="005E0453" w:rsidRDefault="009E3F11" w:rsidP="00C8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5E0453" w:rsidSect="00F700B6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798A" w14:textId="77777777" w:rsidR="001B4322" w:rsidRDefault="001B4322" w:rsidP="0070301F">
      <w:pPr>
        <w:spacing w:after="0" w:line="240" w:lineRule="auto"/>
      </w:pPr>
      <w:r>
        <w:separator/>
      </w:r>
    </w:p>
  </w:endnote>
  <w:endnote w:type="continuationSeparator" w:id="0">
    <w:p w14:paraId="4D90AA82" w14:textId="77777777" w:rsidR="001B4322" w:rsidRDefault="001B4322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1B6E" w14:textId="77777777" w:rsidR="001B4322" w:rsidRDefault="001B4322" w:rsidP="0070301F">
      <w:pPr>
        <w:spacing w:after="0" w:line="240" w:lineRule="auto"/>
      </w:pPr>
      <w:r>
        <w:separator/>
      </w:r>
    </w:p>
  </w:footnote>
  <w:footnote w:type="continuationSeparator" w:id="0">
    <w:p w14:paraId="4FDFB3DF" w14:textId="77777777" w:rsidR="001B4322" w:rsidRDefault="001B4322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C6F7" w14:textId="61A25D19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3BCC8E0E" wp14:editId="317283D5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1384691" wp14:editId="36F7E764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C51">
      <w:rPr>
        <w:b/>
        <w:noProof/>
      </w:rPr>
      <w:t xml:space="preserve">                                   </w:t>
    </w:r>
    <w:r w:rsidR="00137790" w:rsidRPr="00137790">
      <w:rPr>
        <w:b/>
        <w:noProof/>
      </w:rPr>
      <w:t>UNIVERSITETI POLITEKNIK I TIRANËS</w:t>
    </w:r>
  </w:p>
  <w:p w14:paraId="745CBD68" w14:textId="64FDAE22" w:rsidR="0070301F" w:rsidRDefault="00595C51" w:rsidP="0070301F">
    <w:pPr>
      <w:pStyle w:val="Header"/>
      <w:tabs>
        <w:tab w:val="clear" w:pos="4680"/>
        <w:tab w:val="clear" w:pos="9360"/>
        <w:tab w:val="left" w:pos="2745"/>
      </w:tabs>
      <w:jc w:val="center"/>
    </w:pPr>
    <w:r>
      <w:rPr>
        <w:rFonts w:ascii="Verdana" w:eastAsia="Verdana" w:hAnsi="Verdana" w:cs="Verdana"/>
        <w:b/>
        <w:bCs/>
        <w:sz w:val="20"/>
        <w:szCs w:val="20"/>
      </w:rPr>
      <w:t xml:space="preserve">        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br/>
    </w:r>
    <w:r>
      <w:rPr>
        <w:rFonts w:ascii="Verdana" w:eastAsia="Verdana" w:hAnsi="Verdana" w:cs="Verdana"/>
        <w:b/>
        <w:bCs/>
        <w:sz w:val="20"/>
        <w:szCs w:val="20"/>
      </w:rPr>
      <w:t xml:space="preserve">            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– Mobility for learners and staff –</w:t>
    </w:r>
  </w:p>
  <w:p w14:paraId="24DB2A28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6ECFF40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212D3"/>
    <w:multiLevelType w:val="multilevel"/>
    <w:tmpl w:val="ADA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0128152">
    <w:abstractNumId w:val="13"/>
  </w:num>
  <w:num w:numId="2" w16cid:durableId="888492155">
    <w:abstractNumId w:val="9"/>
  </w:num>
  <w:num w:numId="3" w16cid:durableId="143278813">
    <w:abstractNumId w:val="0"/>
  </w:num>
  <w:num w:numId="4" w16cid:durableId="189225872">
    <w:abstractNumId w:val="10"/>
  </w:num>
  <w:num w:numId="5" w16cid:durableId="726605650">
    <w:abstractNumId w:val="7"/>
  </w:num>
  <w:num w:numId="6" w16cid:durableId="60955111">
    <w:abstractNumId w:val="1"/>
  </w:num>
  <w:num w:numId="7" w16cid:durableId="1693652462">
    <w:abstractNumId w:val="12"/>
  </w:num>
  <w:num w:numId="8" w16cid:durableId="1503278091">
    <w:abstractNumId w:val="4"/>
  </w:num>
  <w:num w:numId="9" w16cid:durableId="689339799">
    <w:abstractNumId w:val="2"/>
  </w:num>
  <w:num w:numId="10" w16cid:durableId="1262568700">
    <w:abstractNumId w:val="3"/>
  </w:num>
  <w:num w:numId="11" w16cid:durableId="754399534">
    <w:abstractNumId w:val="8"/>
  </w:num>
  <w:num w:numId="12" w16cid:durableId="448819076">
    <w:abstractNumId w:val="5"/>
  </w:num>
  <w:num w:numId="13" w16cid:durableId="1128478085">
    <w:abstractNumId w:val="6"/>
  </w:num>
  <w:num w:numId="14" w16cid:durableId="2040082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C3003"/>
    <w:rsid w:val="000C3CEA"/>
    <w:rsid w:val="000C5ADA"/>
    <w:rsid w:val="000C68C0"/>
    <w:rsid w:val="000E416E"/>
    <w:rsid w:val="00110146"/>
    <w:rsid w:val="00135667"/>
    <w:rsid w:val="00137790"/>
    <w:rsid w:val="00155DF9"/>
    <w:rsid w:val="001B4322"/>
    <w:rsid w:val="001D229F"/>
    <w:rsid w:val="001E1301"/>
    <w:rsid w:val="001F2281"/>
    <w:rsid w:val="00203A57"/>
    <w:rsid w:val="00207F3A"/>
    <w:rsid w:val="00211D11"/>
    <w:rsid w:val="00233AF3"/>
    <w:rsid w:val="00260537"/>
    <w:rsid w:val="002B3A80"/>
    <w:rsid w:val="002B43F7"/>
    <w:rsid w:val="002C543F"/>
    <w:rsid w:val="002D2EEE"/>
    <w:rsid w:val="002E56F2"/>
    <w:rsid w:val="003028EF"/>
    <w:rsid w:val="00310ED1"/>
    <w:rsid w:val="00322294"/>
    <w:rsid w:val="00377FDD"/>
    <w:rsid w:val="00382630"/>
    <w:rsid w:val="003D055A"/>
    <w:rsid w:val="003F3BAD"/>
    <w:rsid w:val="00401218"/>
    <w:rsid w:val="00415670"/>
    <w:rsid w:val="00425713"/>
    <w:rsid w:val="00430A2D"/>
    <w:rsid w:val="00442793"/>
    <w:rsid w:val="0044313D"/>
    <w:rsid w:val="00457599"/>
    <w:rsid w:val="00473E4B"/>
    <w:rsid w:val="004763E4"/>
    <w:rsid w:val="004900FF"/>
    <w:rsid w:val="004A2B13"/>
    <w:rsid w:val="004B5A20"/>
    <w:rsid w:val="004E6AB1"/>
    <w:rsid w:val="004F0271"/>
    <w:rsid w:val="005407FD"/>
    <w:rsid w:val="00551BD4"/>
    <w:rsid w:val="0056308E"/>
    <w:rsid w:val="00577E2F"/>
    <w:rsid w:val="00584290"/>
    <w:rsid w:val="00584DF9"/>
    <w:rsid w:val="00595C51"/>
    <w:rsid w:val="005A1C10"/>
    <w:rsid w:val="005C698C"/>
    <w:rsid w:val="005D3968"/>
    <w:rsid w:val="005E0453"/>
    <w:rsid w:val="00614A62"/>
    <w:rsid w:val="006220AD"/>
    <w:rsid w:val="00644D07"/>
    <w:rsid w:val="00674BC4"/>
    <w:rsid w:val="00677455"/>
    <w:rsid w:val="00693E9D"/>
    <w:rsid w:val="006C77A3"/>
    <w:rsid w:val="006D2CB2"/>
    <w:rsid w:val="006E01AD"/>
    <w:rsid w:val="0070301F"/>
    <w:rsid w:val="00741FB7"/>
    <w:rsid w:val="0077128F"/>
    <w:rsid w:val="00797EFF"/>
    <w:rsid w:val="007D012D"/>
    <w:rsid w:val="007E3B26"/>
    <w:rsid w:val="007E49E5"/>
    <w:rsid w:val="007F0139"/>
    <w:rsid w:val="007F7CC8"/>
    <w:rsid w:val="0080114E"/>
    <w:rsid w:val="00802427"/>
    <w:rsid w:val="008116BE"/>
    <w:rsid w:val="0081756F"/>
    <w:rsid w:val="00862315"/>
    <w:rsid w:val="00891FEE"/>
    <w:rsid w:val="008A49E8"/>
    <w:rsid w:val="008B1C6D"/>
    <w:rsid w:val="008E3DCF"/>
    <w:rsid w:val="008E6281"/>
    <w:rsid w:val="009306ED"/>
    <w:rsid w:val="00937B0B"/>
    <w:rsid w:val="009A6D44"/>
    <w:rsid w:val="009E3F11"/>
    <w:rsid w:val="009E7A6B"/>
    <w:rsid w:val="00A067A6"/>
    <w:rsid w:val="00A132FA"/>
    <w:rsid w:val="00A43F9E"/>
    <w:rsid w:val="00A45D3E"/>
    <w:rsid w:val="00A60EE6"/>
    <w:rsid w:val="00A8353C"/>
    <w:rsid w:val="00AC08D8"/>
    <w:rsid w:val="00B40A8F"/>
    <w:rsid w:val="00B55663"/>
    <w:rsid w:val="00B849C2"/>
    <w:rsid w:val="00BC4E3C"/>
    <w:rsid w:val="00C222A0"/>
    <w:rsid w:val="00C25C16"/>
    <w:rsid w:val="00C373AC"/>
    <w:rsid w:val="00C54E5A"/>
    <w:rsid w:val="00C60420"/>
    <w:rsid w:val="00C81B55"/>
    <w:rsid w:val="00C85306"/>
    <w:rsid w:val="00CC18D5"/>
    <w:rsid w:val="00CF6AFF"/>
    <w:rsid w:val="00D01B5D"/>
    <w:rsid w:val="00D17A10"/>
    <w:rsid w:val="00D4729C"/>
    <w:rsid w:val="00D6007C"/>
    <w:rsid w:val="00D64835"/>
    <w:rsid w:val="00D67871"/>
    <w:rsid w:val="00D81C13"/>
    <w:rsid w:val="00D8239A"/>
    <w:rsid w:val="00D90E3E"/>
    <w:rsid w:val="00DB55D6"/>
    <w:rsid w:val="00E046B6"/>
    <w:rsid w:val="00E14C07"/>
    <w:rsid w:val="00E56C00"/>
    <w:rsid w:val="00E70A5E"/>
    <w:rsid w:val="00EA1E71"/>
    <w:rsid w:val="00EA6015"/>
    <w:rsid w:val="00EE0AA6"/>
    <w:rsid w:val="00F31939"/>
    <w:rsid w:val="00F700B6"/>
    <w:rsid w:val="00F767B2"/>
    <w:rsid w:val="00F961C4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3E19"/>
  <w15:docId w15:val="{51D0E61A-43B2-447D-9D36-1145820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paragraph" w:customStyle="1" w:styleId="xmsonormal">
    <w:name w:val="x_msonormal"/>
    <w:basedOn w:val="Normal"/>
    <w:rsid w:val="0045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sz.nysa.pl/index.php?p=25,223,0,0,38,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wsz.nysa.pl/sitecontent/bwm_en/pliki/erasmus_architectur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7</cp:revision>
  <dcterms:created xsi:type="dcterms:W3CDTF">2022-07-12T08:03:00Z</dcterms:created>
  <dcterms:modified xsi:type="dcterms:W3CDTF">2022-07-12T08:36:00Z</dcterms:modified>
</cp:coreProperties>
</file>